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B254" w14:textId="72B30A7B" w:rsidR="00C00A57" w:rsidRPr="007D0788" w:rsidRDefault="00C00A57" w:rsidP="00C00A57">
      <w:pPr>
        <w:rPr>
          <w:rFonts w:ascii="Century Gothic" w:hAnsi="Century Gothic"/>
          <w:i/>
          <w:iCs/>
        </w:rPr>
      </w:pPr>
      <w:r w:rsidRPr="00C5168E">
        <w:rPr>
          <w:rFonts w:ascii="Century Gothic" w:hAnsi="Century Gothic"/>
        </w:rPr>
        <w:t xml:space="preserve">18, 19, 20 giugno </w:t>
      </w:r>
      <w:r w:rsidRPr="007D0788">
        <w:rPr>
          <w:rFonts w:ascii="Century Gothic" w:hAnsi="Century Gothic"/>
          <w:b/>
          <w:bCs/>
        </w:rPr>
        <w:t>|</w:t>
      </w:r>
      <w:r w:rsidRPr="007D0788">
        <w:rPr>
          <w:rFonts w:ascii="Century Gothic" w:hAnsi="Century Gothic"/>
        </w:rPr>
        <w:t xml:space="preserve"> </w:t>
      </w:r>
      <w:r w:rsidRPr="007D0788">
        <w:rPr>
          <w:rFonts w:ascii="Century Gothic" w:hAnsi="Century Gothic"/>
          <w:b/>
          <w:bCs/>
        </w:rPr>
        <w:t>ore 21</w:t>
      </w:r>
      <w:r w:rsidR="007D0788">
        <w:rPr>
          <w:rFonts w:ascii="Century Gothic" w:hAnsi="Century Gothic"/>
          <w:b/>
          <w:bCs/>
        </w:rPr>
        <w:t xml:space="preserve">.00 | </w:t>
      </w:r>
      <w:r w:rsidR="007D0788" w:rsidRPr="007D0788">
        <w:rPr>
          <w:rFonts w:ascii="Century Gothic" w:hAnsi="Century Gothic"/>
          <w:b/>
          <w:bCs/>
          <w:i/>
          <w:iCs/>
        </w:rPr>
        <w:t>prima assoluta</w:t>
      </w:r>
    </w:p>
    <w:p w14:paraId="666C1E66" w14:textId="7FA2AE77" w:rsidR="00C00A57" w:rsidRPr="007D0788" w:rsidRDefault="00C00A57" w:rsidP="00C00A57">
      <w:pPr>
        <w:rPr>
          <w:rFonts w:ascii="Century Gothic" w:hAnsi="Century Gothic"/>
          <w:b/>
          <w:bCs/>
          <w:sz w:val="36"/>
          <w:szCs w:val="36"/>
        </w:rPr>
      </w:pPr>
      <w:r w:rsidRPr="007D0788">
        <w:rPr>
          <w:rFonts w:ascii="Century Gothic" w:hAnsi="Century Gothic"/>
          <w:b/>
          <w:bCs/>
          <w:sz w:val="36"/>
          <w:szCs w:val="36"/>
        </w:rPr>
        <w:t>LE BACCANTI</w:t>
      </w:r>
    </w:p>
    <w:p w14:paraId="017B96E9" w14:textId="77777777" w:rsidR="00C00A57" w:rsidRPr="00C5168E" w:rsidRDefault="00C00A57" w:rsidP="00C00A57">
      <w:pPr>
        <w:shd w:val="clear" w:color="auto" w:fill="FFFFFF"/>
        <w:textAlignment w:val="baseline"/>
        <w:rPr>
          <w:rFonts w:ascii="Century Gothic" w:eastAsia="Times New Roman" w:hAnsi="Century Gothic" w:cs="Arial"/>
          <w:lang w:eastAsia="it-IT"/>
        </w:rPr>
      </w:pPr>
      <w:r w:rsidRPr="00C5168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di </w:t>
      </w:r>
      <w:r w:rsidRPr="00C5168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Euripide</w:t>
      </w:r>
    </w:p>
    <w:p w14:paraId="16FA07CE" w14:textId="25BDE80A" w:rsidR="00C00A57" w:rsidRPr="00C5168E" w:rsidRDefault="00C00A57" w:rsidP="00C00A57">
      <w:pPr>
        <w:shd w:val="clear" w:color="auto" w:fill="FFFFFF"/>
        <w:textAlignment w:val="baseline"/>
        <w:rPr>
          <w:rFonts w:ascii="Century Gothic" w:eastAsia="Times New Roman" w:hAnsi="Century Gothic" w:cs="Arial"/>
          <w:lang w:eastAsia="it-IT"/>
        </w:rPr>
      </w:pPr>
      <w:r w:rsidRPr="00C5168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regia, adattamento, scene, luci e costumi </w:t>
      </w:r>
      <w:proofErr w:type="spellStart"/>
      <w:r w:rsidRPr="007D0788">
        <w:rPr>
          <w:rFonts w:ascii="Century Gothic" w:eastAsia="Times New Roman" w:hAnsi="Century Gothic" w:cs="Arial"/>
          <w:b/>
          <w:bCs/>
          <w:sz w:val="28"/>
          <w:szCs w:val="28"/>
          <w:bdr w:val="none" w:sz="0" w:space="0" w:color="auto" w:frame="1"/>
          <w:lang w:eastAsia="it-IT"/>
        </w:rPr>
        <w:t>Theodoros</w:t>
      </w:r>
      <w:proofErr w:type="spellEnd"/>
      <w:r w:rsidRPr="007D0788">
        <w:rPr>
          <w:rFonts w:ascii="Century Gothic" w:eastAsia="Times New Roman" w:hAnsi="Century Gothic" w:cs="Arial"/>
          <w:b/>
          <w:bCs/>
          <w:sz w:val="28"/>
          <w:szCs w:val="28"/>
          <w:bdr w:val="none" w:sz="0" w:space="0" w:color="auto" w:frame="1"/>
          <w:lang w:eastAsia="it-IT"/>
        </w:rPr>
        <w:t xml:space="preserve"> </w:t>
      </w:r>
      <w:proofErr w:type="spellStart"/>
      <w:r w:rsidRPr="007D0788">
        <w:rPr>
          <w:rFonts w:ascii="Century Gothic" w:eastAsia="Times New Roman" w:hAnsi="Century Gothic" w:cs="Arial"/>
          <w:b/>
          <w:bCs/>
          <w:sz w:val="28"/>
          <w:szCs w:val="28"/>
          <w:bdr w:val="none" w:sz="0" w:space="0" w:color="auto" w:frame="1"/>
          <w:lang w:eastAsia="it-IT"/>
        </w:rPr>
        <w:t>Terzopoulos</w:t>
      </w:r>
      <w:proofErr w:type="spellEnd"/>
    </w:p>
    <w:p w14:paraId="110A3524" w14:textId="503E3015" w:rsidR="00C00A57" w:rsidRDefault="00C00A57" w:rsidP="00C00A57">
      <w:pPr>
        <w:shd w:val="clear" w:color="auto" w:fill="FFFFFF"/>
        <w:textAlignment w:val="baseline"/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</w:pPr>
      <w:r w:rsidRPr="00C5168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musiche originali </w:t>
      </w:r>
      <w:proofErr w:type="spellStart"/>
      <w:r w:rsidRPr="00C5168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Panagiotis</w:t>
      </w:r>
      <w:proofErr w:type="spellEnd"/>
      <w:r w:rsidRPr="00C5168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 xml:space="preserve"> </w:t>
      </w:r>
      <w:proofErr w:type="spellStart"/>
      <w:r w:rsidRPr="00C5168E">
        <w:rPr>
          <w:rFonts w:ascii="Century Gothic" w:eastAsia="Times New Roman" w:hAnsi="Century Gothic" w:cs="Arial"/>
          <w:b/>
          <w:bCs/>
          <w:bdr w:val="none" w:sz="0" w:space="0" w:color="auto" w:frame="1"/>
          <w:lang w:eastAsia="it-IT"/>
        </w:rPr>
        <w:t>Velianitis</w:t>
      </w:r>
      <w:proofErr w:type="spellEnd"/>
    </w:p>
    <w:p w14:paraId="4944AADC" w14:textId="77777777" w:rsidR="00662DF4" w:rsidRPr="002232CC" w:rsidRDefault="00662DF4" w:rsidP="00662DF4">
      <w:pPr>
        <w:shd w:val="clear" w:color="auto" w:fill="FFFFFF"/>
        <w:textAlignment w:val="baseline"/>
        <w:rPr>
          <w:rFonts w:ascii="Century Gothic" w:eastAsia="Times New Roman" w:hAnsi="Century Gothic" w:cs="Arial"/>
          <w:bdr w:val="none" w:sz="0" w:space="0" w:color="auto" w:frame="1"/>
          <w:lang w:eastAsia="it-IT"/>
        </w:rPr>
      </w:pPr>
      <w:r w:rsidRPr="002232CC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regista assistente e collaboratore alla drammaturgia </w:t>
      </w:r>
      <w:proofErr w:type="spellStart"/>
      <w:r w:rsidRPr="002232CC">
        <w:rPr>
          <w:rFonts w:ascii="Century Gothic" w:eastAsia="Times New Roman" w:hAnsi="Century Gothic" w:cs="Arial"/>
          <w:b/>
          <w:bdr w:val="none" w:sz="0" w:space="0" w:color="auto" w:frame="1"/>
          <w:lang w:eastAsia="it-IT"/>
        </w:rPr>
        <w:t>Savvas</w:t>
      </w:r>
      <w:proofErr w:type="spellEnd"/>
      <w:r w:rsidRPr="002232CC">
        <w:rPr>
          <w:rFonts w:ascii="Century Gothic" w:eastAsia="Times New Roman" w:hAnsi="Century Gothic" w:cs="Arial"/>
          <w:b/>
          <w:bdr w:val="none" w:sz="0" w:space="0" w:color="auto" w:frame="1"/>
          <w:lang w:eastAsia="it-IT"/>
        </w:rPr>
        <w:t xml:space="preserve"> </w:t>
      </w:r>
      <w:proofErr w:type="spellStart"/>
      <w:r w:rsidRPr="002232CC">
        <w:rPr>
          <w:rFonts w:ascii="Century Gothic" w:eastAsia="Times New Roman" w:hAnsi="Century Gothic" w:cs="Arial"/>
          <w:b/>
          <w:bdr w:val="none" w:sz="0" w:space="0" w:color="auto" w:frame="1"/>
          <w:lang w:eastAsia="it-IT"/>
        </w:rPr>
        <w:t>Stroumpos</w:t>
      </w:r>
      <w:proofErr w:type="spellEnd"/>
      <w:r w:rsidRPr="002232CC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</w:t>
      </w:r>
    </w:p>
    <w:p w14:paraId="6A5B9EFF" w14:textId="77777777" w:rsidR="00662DF4" w:rsidRPr="002232CC" w:rsidRDefault="00662DF4" w:rsidP="00662DF4">
      <w:pPr>
        <w:shd w:val="clear" w:color="auto" w:fill="FFFFFF"/>
        <w:textAlignment w:val="baseline"/>
        <w:rPr>
          <w:rFonts w:ascii="Century Gothic" w:eastAsia="Times New Roman" w:hAnsi="Century Gothic" w:cs="Arial"/>
          <w:bdr w:val="none" w:sz="0" w:space="0" w:color="auto" w:frame="1"/>
          <w:lang w:eastAsia="it-IT"/>
        </w:rPr>
      </w:pPr>
      <w:r w:rsidRPr="002232CC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assistente alla regia </w:t>
      </w:r>
      <w:proofErr w:type="spellStart"/>
      <w:r w:rsidRPr="002232CC">
        <w:rPr>
          <w:rFonts w:ascii="Century Gothic" w:eastAsia="Times New Roman" w:hAnsi="Century Gothic" w:cs="Arial"/>
          <w:b/>
          <w:bdr w:val="none" w:sz="0" w:space="0" w:color="auto" w:frame="1"/>
          <w:lang w:eastAsia="it-IT"/>
        </w:rPr>
        <w:t>Stravos</w:t>
      </w:r>
      <w:proofErr w:type="spellEnd"/>
      <w:r w:rsidRPr="002232CC">
        <w:rPr>
          <w:rFonts w:ascii="Century Gothic" w:eastAsia="Times New Roman" w:hAnsi="Century Gothic" w:cs="Arial"/>
          <w:b/>
          <w:bdr w:val="none" w:sz="0" w:space="0" w:color="auto" w:frame="1"/>
          <w:lang w:eastAsia="it-IT"/>
        </w:rPr>
        <w:t xml:space="preserve"> Papadopoulos</w:t>
      </w:r>
    </w:p>
    <w:p w14:paraId="7CC77648" w14:textId="711CE5BF" w:rsidR="00662DF4" w:rsidRPr="00662DF4" w:rsidRDefault="00662DF4" w:rsidP="00C00A57">
      <w:pPr>
        <w:shd w:val="clear" w:color="auto" w:fill="FFFFFF"/>
        <w:textAlignment w:val="baseline"/>
        <w:rPr>
          <w:rFonts w:ascii="Century Gothic" w:eastAsia="Times New Roman" w:hAnsi="Century Gothic" w:cs="Arial"/>
          <w:b/>
          <w:bdr w:val="none" w:sz="0" w:space="0" w:color="auto" w:frame="1"/>
          <w:lang w:eastAsia="it-IT"/>
        </w:rPr>
      </w:pPr>
      <w:r w:rsidRPr="002232CC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assistente alla drammaturgia e alla traduzione </w:t>
      </w:r>
      <w:proofErr w:type="spellStart"/>
      <w:r w:rsidRPr="002232CC">
        <w:rPr>
          <w:rFonts w:ascii="Century Gothic" w:eastAsia="Times New Roman" w:hAnsi="Century Gothic" w:cs="Arial"/>
          <w:b/>
          <w:bdr w:val="none" w:sz="0" w:space="0" w:color="auto" w:frame="1"/>
          <w:lang w:eastAsia="it-IT"/>
        </w:rPr>
        <w:t>Michalis</w:t>
      </w:r>
      <w:proofErr w:type="spellEnd"/>
      <w:r w:rsidRPr="002232CC">
        <w:rPr>
          <w:rFonts w:ascii="Century Gothic" w:eastAsia="Times New Roman" w:hAnsi="Century Gothic" w:cs="Arial"/>
          <w:b/>
          <w:bdr w:val="none" w:sz="0" w:space="0" w:color="auto" w:frame="1"/>
          <w:lang w:eastAsia="it-IT"/>
        </w:rPr>
        <w:t xml:space="preserve"> </w:t>
      </w:r>
      <w:proofErr w:type="spellStart"/>
      <w:r w:rsidRPr="002232CC">
        <w:rPr>
          <w:rFonts w:ascii="Century Gothic" w:eastAsia="Times New Roman" w:hAnsi="Century Gothic" w:cs="Arial"/>
          <w:b/>
          <w:bdr w:val="none" w:sz="0" w:space="0" w:color="auto" w:frame="1"/>
          <w:lang w:eastAsia="it-IT"/>
        </w:rPr>
        <w:t>Traitsis</w:t>
      </w:r>
      <w:proofErr w:type="spellEnd"/>
    </w:p>
    <w:p w14:paraId="0511EC75" w14:textId="77777777" w:rsidR="007D0788" w:rsidRPr="007D0788" w:rsidRDefault="007D0788" w:rsidP="00C00A57">
      <w:pPr>
        <w:shd w:val="clear" w:color="auto" w:fill="FFFFFF"/>
        <w:textAlignment w:val="baseline"/>
        <w:rPr>
          <w:rFonts w:ascii="Century Gothic" w:eastAsia="Times New Roman" w:hAnsi="Century Gothic" w:cs="Arial"/>
          <w:color w:val="212121"/>
          <w:sz w:val="8"/>
          <w:szCs w:val="8"/>
          <w:bdr w:val="none" w:sz="0" w:space="0" w:color="auto" w:frame="1"/>
          <w:lang w:eastAsia="it-IT"/>
        </w:rPr>
      </w:pPr>
    </w:p>
    <w:p w14:paraId="1979D75D" w14:textId="7DCF9054" w:rsidR="00C00A57" w:rsidRPr="00C5168E" w:rsidRDefault="00C00A57" w:rsidP="00C00A57">
      <w:pPr>
        <w:shd w:val="clear" w:color="auto" w:fill="FFFFFF"/>
        <w:textAlignment w:val="baseline"/>
        <w:rPr>
          <w:rFonts w:ascii="Century Gothic" w:eastAsia="Times New Roman" w:hAnsi="Century Gothic" w:cs="Arial"/>
          <w:color w:val="212121"/>
          <w:lang w:eastAsia="it-IT"/>
        </w:rPr>
      </w:pP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con </w:t>
      </w:r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>Roberto Latini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>(Dioniso),</w:t>
      </w:r>
      <w:r w:rsidR="007D0788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="00C529BA" w:rsidRPr="00C529BA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 xml:space="preserve">Alvia Reale </w:t>
      </w:r>
      <w:r w:rsidRPr="00C529BA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>(Agave),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>Enzo Vetrano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>(Cadmo),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>Stefano Randisi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 xml:space="preserve">(Tiresia), </w:t>
      </w:r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>Marco Cacciola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>(Penteo),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>Paolo Musio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>(Corifeo),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 xml:space="preserve">Gemma Carbone </w:t>
      </w:r>
      <w:r w:rsidRPr="00C5168E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>(</w:t>
      </w:r>
      <w:r w:rsidR="0008683B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>Corifea</w:t>
      </w:r>
      <w:r w:rsidRPr="00C5168E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>),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 xml:space="preserve">Giulio Germano Cervi </w:t>
      </w:r>
      <w:r w:rsidRPr="00C5168E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>(Primo Messaggero),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>Rocco Ancarola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i/>
          <w:iCs/>
          <w:color w:val="212121"/>
          <w:bdr w:val="none" w:sz="0" w:space="0" w:color="auto" w:frame="1"/>
          <w:lang w:eastAsia="it-IT"/>
        </w:rPr>
        <w:t>(Secondo Messaggero)</w:t>
      </w:r>
    </w:p>
    <w:p w14:paraId="5210842C" w14:textId="35DD0A6A" w:rsidR="00C00A57" w:rsidRPr="00C5168E" w:rsidRDefault="00C00A57" w:rsidP="00C00A57">
      <w:pPr>
        <w:rPr>
          <w:rFonts w:ascii="Century Gothic" w:eastAsia="Times New Roman" w:hAnsi="Century Gothic" w:cs="Arial"/>
          <w:bdr w:val="none" w:sz="0" w:space="0" w:color="auto" w:frame="1"/>
          <w:lang w:eastAsia="it-IT"/>
        </w:rPr>
      </w:pPr>
      <w:r w:rsidRPr="00C5168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coro (in </w:t>
      </w:r>
      <w:proofErr w:type="spellStart"/>
      <w:r w:rsidRPr="00C5168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>o.a</w:t>
      </w:r>
      <w:proofErr w:type="spellEnd"/>
      <w:r w:rsidRPr="00C5168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>.)</w:t>
      </w:r>
      <w:r w:rsidR="00662DF4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 </w:t>
      </w:r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 xml:space="preserve">Francesco Cafiero, Bianca Cavallotti, Brigida Cesareo, Riccardo Dell’Era, Davide </w:t>
      </w:r>
      <w:proofErr w:type="spellStart"/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>Giabbani</w:t>
      </w:r>
      <w:proofErr w:type="spellEnd"/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 xml:space="preserve">, Federico Girelli, Bianca Mangelli, Marica Nicolai, Nicoletta Nobile, Giorgio Ronco, Matteo Sangalli, Magdalena Soldati </w:t>
      </w:r>
    </w:p>
    <w:p w14:paraId="3DD06383" w14:textId="77777777" w:rsidR="007D0788" w:rsidRPr="007D0788" w:rsidRDefault="007D0788" w:rsidP="00C00A57">
      <w:pPr>
        <w:shd w:val="clear" w:color="auto" w:fill="FFFFFF"/>
        <w:textAlignment w:val="baseline"/>
        <w:rPr>
          <w:rFonts w:ascii="Century Gothic" w:eastAsia="Times New Roman" w:hAnsi="Century Gothic" w:cs="Arial"/>
          <w:sz w:val="8"/>
          <w:szCs w:val="8"/>
          <w:bdr w:val="none" w:sz="0" w:space="0" w:color="auto" w:frame="1"/>
          <w:lang w:eastAsia="it-IT"/>
        </w:rPr>
      </w:pPr>
    </w:p>
    <w:p w14:paraId="736ABEEC" w14:textId="32A34D11" w:rsidR="00C00A57" w:rsidRPr="00C5168E" w:rsidRDefault="00C00A57" w:rsidP="00C00A57">
      <w:pPr>
        <w:shd w:val="clear" w:color="auto" w:fill="FFFFFF"/>
        <w:textAlignment w:val="baseline"/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</w:pPr>
      <w:r w:rsidRPr="00C5168E">
        <w:rPr>
          <w:rFonts w:ascii="Century Gothic" w:eastAsia="Times New Roman" w:hAnsi="Century Gothic" w:cs="Arial"/>
          <w:bdr w:val="none" w:sz="0" w:space="0" w:color="auto" w:frame="1"/>
          <w:lang w:eastAsia="it-IT"/>
        </w:rPr>
        <w:t xml:space="preserve">produzione </w:t>
      </w:r>
      <w:r w:rsidRPr="00C5168E">
        <w:rPr>
          <w:rFonts w:ascii="Century Gothic" w:eastAsia="Times New Roman" w:hAnsi="Century Gothic" w:cs="Arial"/>
          <w:b/>
          <w:bCs/>
          <w:color w:val="212121"/>
          <w:bdr w:val="none" w:sz="0" w:space="0" w:color="auto" w:frame="1"/>
          <w:lang w:eastAsia="it-IT"/>
        </w:rPr>
        <w:t>Emilia Romagna Teatro ERT / Teatro Nazionale, Teatro di Roma – Teatro Nazionale, Attis Theatre Company</w:t>
      </w:r>
    </w:p>
    <w:p w14:paraId="61E7D534" w14:textId="15EB0A87" w:rsidR="00C00A57" w:rsidRPr="00C5168E" w:rsidRDefault="00C00A57" w:rsidP="00C00A57">
      <w:pPr>
        <w:shd w:val="clear" w:color="auto" w:fill="FFFFFF"/>
        <w:textAlignment w:val="baseline"/>
        <w:rPr>
          <w:rFonts w:ascii="inherit" w:eastAsia="Times New Roman" w:hAnsi="inherit" w:cs="Arial"/>
          <w:color w:val="212121"/>
          <w:bdr w:val="none" w:sz="0" w:space="0" w:color="auto" w:frame="1"/>
          <w:lang w:eastAsia="it-IT"/>
        </w:rPr>
      </w:pPr>
    </w:p>
    <w:p w14:paraId="446C2E5A" w14:textId="77777777" w:rsidR="00C00A57" w:rsidRPr="00C5168E" w:rsidRDefault="00C00A57" w:rsidP="00C00A57">
      <w:pPr>
        <w:jc w:val="both"/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</w:pP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Il grande Maestro greco </w:t>
      </w:r>
      <w:proofErr w:type="spellStart"/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>Theodoros</w:t>
      </w:r>
      <w:proofErr w:type="spellEnd"/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</w:t>
      </w:r>
      <w:proofErr w:type="spellStart"/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>Terzopoulos</w:t>
      </w:r>
      <w:proofErr w:type="spellEnd"/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porta in scena per la settima volta il testo di Euripide. Dioniso è l’archetipo del rifugiato e l’arte del teatro un viaggio di rifugiati con continue trasformazioni. </w:t>
      </w:r>
    </w:p>
    <w:p w14:paraId="2F0F354D" w14:textId="4F2B5CA4" w:rsidR="006409DA" w:rsidRPr="00C5168E" w:rsidRDefault="00C00A57" w:rsidP="00C00A57">
      <w:pPr>
        <w:jc w:val="both"/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</w:pP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>«Baccanti è una tragedia emblematica per la mia visione teatrale</w:t>
      </w:r>
      <w:r w:rsidR="00220829"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>, dichiara il regista.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È di estrema importanza proporre Baccanti in questo momento, laddove Dioniso incarna l’archetipo del rifugiato, partito da </w:t>
      </w:r>
      <w:proofErr w:type="spellStart"/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>Tmolos</w:t>
      </w:r>
      <w:proofErr w:type="spellEnd"/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tremila anni fa, </w:t>
      </w:r>
      <w:r w:rsidRPr="00C5168E">
        <w:rPr>
          <w:rFonts w:ascii="Century Gothic" w:eastAsia="Times New Roman" w:hAnsi="Century Gothic" w:cs="Arial"/>
          <w:color w:val="000000" w:themeColor="text1"/>
          <w:bdr w:val="none" w:sz="0" w:space="0" w:color="auto" w:frame="1"/>
          <w:lang w:eastAsia="it-IT"/>
        </w:rPr>
        <w:t xml:space="preserve">ha viaggiato nelle zone di guerra del Medio Oriente, per </w:t>
      </w:r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finire, oggi, nel mar Mediterraneo, sulle coste di Creta o Lampedusa. Il suo tragitto ci ricorda che l’arte del teatro è un viaggio infinito, percorso da persone in fuga, in continua trasformazione, che il Male si può mascherare da Merito e viceversa, e che l’enigma della morte racchiude una prospettiva di vita; ci ricorda che la Parola è Terra, che la Conoscenza è Consapevolezza, la Passione è Negazione e l’Armonia è la sua Contraddizione. Dioniso sale sul palco e ci invita a rompere, insieme, lo specchio del narcisismo, lasciando che i suoi frammenti diano vita a una nuova immagine. Torna da noi come uno straniero e ci invita a sacrificare il nostro corpo sull’altare dell’Ignoto e del Trascendente. In tempi difficili, come i nostri, mentre il faro del teatro continua a illuminare </w:t>
      </w:r>
      <w:proofErr w:type="gramStart"/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>se</w:t>
      </w:r>
      <w:proofErr w:type="gramEnd"/>
      <w:r w:rsidRPr="00C5168E">
        <w:rPr>
          <w:rFonts w:ascii="Century Gothic" w:eastAsia="Times New Roman" w:hAnsi="Century Gothic" w:cs="Arial"/>
          <w:color w:val="212121"/>
          <w:bdr w:val="none" w:sz="0" w:space="0" w:color="auto" w:frame="1"/>
          <w:lang w:eastAsia="it-IT"/>
        </w:rPr>
        <w:t xml:space="preserve"> stesso, Dioniso ci invita a illuminare il futuro con la luce della vita, e ricostruirci, insieme, come Mito». </w:t>
      </w:r>
    </w:p>
    <w:sectPr w:rsidR="006409DA" w:rsidRPr="00C5168E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1EF5" w14:textId="77777777" w:rsidR="00A620D1" w:rsidRDefault="00A620D1" w:rsidP="00422346">
      <w:r>
        <w:separator/>
      </w:r>
    </w:p>
  </w:endnote>
  <w:endnote w:type="continuationSeparator" w:id="0">
    <w:p w14:paraId="2011600C" w14:textId="77777777" w:rsidR="00A620D1" w:rsidRDefault="00A620D1" w:rsidP="00422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EA641" w14:textId="77777777" w:rsidR="00A620D1" w:rsidRDefault="00A620D1" w:rsidP="00422346">
      <w:r>
        <w:separator/>
      </w:r>
    </w:p>
  </w:footnote>
  <w:footnote w:type="continuationSeparator" w:id="0">
    <w:p w14:paraId="565B49DB" w14:textId="77777777" w:rsidR="00A620D1" w:rsidRDefault="00A620D1" w:rsidP="00422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A4314" w14:textId="6C8A5E57" w:rsidR="00422346" w:rsidRDefault="00422346" w:rsidP="00422346">
    <w:pPr>
      <w:pStyle w:val="Intestazione"/>
      <w:jc w:val="center"/>
    </w:pPr>
    <w:r>
      <w:rPr>
        <w:noProof/>
      </w:rPr>
      <w:drawing>
        <wp:inline distT="0" distB="0" distL="0" distR="0" wp14:anchorId="1C237899" wp14:editId="17D65708">
          <wp:extent cx="2499360" cy="166520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1591" cy="1673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F09773" w14:textId="77777777" w:rsidR="00422346" w:rsidRDefault="0042234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8FB"/>
    <w:rsid w:val="0008683B"/>
    <w:rsid w:val="00220829"/>
    <w:rsid w:val="002232CC"/>
    <w:rsid w:val="00231294"/>
    <w:rsid w:val="00422346"/>
    <w:rsid w:val="006409DA"/>
    <w:rsid w:val="00662DF4"/>
    <w:rsid w:val="006A3EAD"/>
    <w:rsid w:val="007D0788"/>
    <w:rsid w:val="00A620D1"/>
    <w:rsid w:val="00C00A57"/>
    <w:rsid w:val="00C5168E"/>
    <w:rsid w:val="00C529BA"/>
    <w:rsid w:val="00C9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D3808"/>
  <w15:chartTrackingRefBased/>
  <w15:docId w15:val="{101E9F34-24A0-465E-8FEF-C7EF3AD1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0A5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22346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2346"/>
  </w:style>
  <w:style w:type="paragraph" w:styleId="Pidipagina">
    <w:name w:val="footer"/>
    <w:basedOn w:val="Normale"/>
    <w:link w:val="PidipaginaCarattere"/>
    <w:uiPriority w:val="99"/>
    <w:unhideWhenUsed/>
    <w:rsid w:val="004223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784c21a-4e2e-47a6-a916-ca496c5810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7FB532D4813C4397C6F8947EC95425" ma:contentTypeVersion="15" ma:contentTypeDescription="Creare un nuovo documento." ma:contentTypeScope="" ma:versionID="58db422ee1b8b370b2c277f108b88e39">
  <xsd:schema xmlns:xsd="http://www.w3.org/2001/XMLSchema" xmlns:xs="http://www.w3.org/2001/XMLSchema" xmlns:p="http://schemas.microsoft.com/office/2006/metadata/properties" xmlns:ns3="7784c21a-4e2e-47a6-a916-ca496c581030" targetNamespace="http://schemas.microsoft.com/office/2006/metadata/properties" ma:root="true" ma:fieldsID="2adfcaf757349159c9030d400bd2189f" ns3:_="">
    <xsd:import namespace="7784c21a-4e2e-47a6-a916-ca496c581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4c21a-4e2e-47a6-a916-ca496c581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D582A-6E9F-47E8-A6E5-5E569D78E9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1B219E-F23A-4057-B394-ECBE20F29A9B}">
  <ds:schemaRefs>
    <ds:schemaRef ds:uri="http://schemas.microsoft.com/office/2006/metadata/properties"/>
    <ds:schemaRef ds:uri="http://schemas.microsoft.com/office/infopath/2007/PartnerControls"/>
    <ds:schemaRef ds:uri="7784c21a-4e2e-47a6-a916-ca496c581030"/>
  </ds:schemaRefs>
</ds:datastoreItem>
</file>

<file path=customXml/itemProps3.xml><?xml version="1.0" encoding="utf-8"?>
<ds:datastoreItem xmlns:ds="http://schemas.openxmlformats.org/officeDocument/2006/customXml" ds:itemID="{32EB9CFB-B99D-4BF5-8E66-2C69A6857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84c21a-4e2e-47a6-a916-ca496c581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Prestisimone</dc:creator>
  <cp:keywords/>
  <dc:description/>
  <cp:lastModifiedBy>Alessandra</cp:lastModifiedBy>
  <cp:revision>7</cp:revision>
  <dcterms:created xsi:type="dcterms:W3CDTF">2026-03-19T10:51:00Z</dcterms:created>
  <dcterms:modified xsi:type="dcterms:W3CDTF">2026-03-31T09:40:00Z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0x010100977FB532D4813C4397C6F8947EC95425</vt:lpwstr>
  </property>
</Properties>
</file>